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янва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ЦС-Калинин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92600444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461458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ЗТК-Калинин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7710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8338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ве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202272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0606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Логран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547605934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67016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3.01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янва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