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128557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36827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кт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230033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15280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Центр проектных решений «ФАП Студи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926013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348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лтИнвест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984700205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4224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