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«СОЮЗМОНТАЖСТРОЙ»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1076155005365,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6155047820)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«ГлавСпецСтрой»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1105401002574,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5401334708)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1046122002453,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6122008061)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