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компания 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1105401000385,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5401333140)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«Новые технологии теплоснабжения»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1037825025545,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7811071703)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1079847112454,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7816429492)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«ЭНЕРГЕТИЧЕСКИЕ МАШИНЫ»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1057810319511,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