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«Стройконцерн»</w:t>
      </w:r>
      <w:r w:rsidR="00B9210B" w:rsidRPr="00241327">
        <w:rPr>
          <w:sz w:val="22"/>
          <w:szCs w:val="22"/>
          <w:lang w:val="en-US"/>
        </w:rPr>
        <w:t xml:space="preserve"> (ОГРН 1227800088130,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7811777513)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«Стройконцерн»</w:t>
      </w:r>
      <w:r w:rsidRPr="00496A50">
        <w:rPr>
          <w:sz w:val="22"/>
          <w:szCs w:val="22"/>
        </w:rPr>
        <w:t xml:space="preserve"> (ОГРН 1227800088130,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7811777513)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«Стройконцерн»</w:t>
      </w:r>
      <w:r w:rsidRPr="00823293">
        <w:rPr>
          <w:sz w:val="22"/>
          <w:szCs w:val="22"/>
        </w:rPr>
        <w:t xml:space="preserve"> (ОГРН 1227800088130, ИНН 7811777513)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