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«АрхиТек»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1149102008879,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9103000792)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16.03.2026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