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12 марта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«СтройАльянс»</w:t>
      </w:r>
      <w:r w:rsidR="00B9210B" w:rsidRPr="00241327">
        <w:rPr>
          <w:sz w:val="22"/>
          <w:szCs w:val="22"/>
          <w:lang w:val="en-US"/>
        </w:rPr>
        <w:t xml:space="preserve"> (ОГРН 1183443016613,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3459077130)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«СтройАльянс»</w:t>
      </w:r>
      <w:r w:rsidRPr="00496A50">
        <w:rPr>
          <w:sz w:val="22"/>
          <w:szCs w:val="22"/>
        </w:rPr>
        <w:t xml:space="preserve"> (ОГРН 1183443016613,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3459077130)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«СтройАльянс»</w:t>
      </w:r>
      <w:r w:rsidRPr="00823293">
        <w:rPr>
          <w:sz w:val="22"/>
          <w:szCs w:val="22"/>
        </w:rPr>
        <w:t xml:space="preserve"> (ОГРН 1183443016613, ИНН 3459077130)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12 марта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