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«Парма»</w:t>
      </w:r>
      <w:r w:rsidR="00B9210B" w:rsidRPr="00241327">
        <w:rPr>
          <w:sz w:val="22"/>
          <w:szCs w:val="22"/>
          <w:lang w:val="en-US"/>
        </w:rPr>
        <w:t xml:space="preserve"> (ОГРН 1155958011813,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5903113300)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«Парма»</w:t>
      </w:r>
      <w:r w:rsidRPr="00496A50">
        <w:rPr>
          <w:sz w:val="22"/>
          <w:szCs w:val="22"/>
        </w:rPr>
        <w:t xml:space="preserve"> (ОГРН 1155958011813,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5903113300)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«Парма»</w:t>
      </w:r>
      <w:r w:rsidRPr="00823293">
        <w:rPr>
          <w:sz w:val="22"/>
          <w:szCs w:val="22"/>
        </w:rPr>
        <w:t xml:space="preserve"> (ОГРН 1155958011813, ИНН 5903113300)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августа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