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февраля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«МОДАРТ»</w:t>
      </w:r>
      <w:r w:rsidR="00B9210B" w:rsidRPr="00241327">
        <w:rPr>
          <w:sz w:val="22"/>
          <w:szCs w:val="22"/>
          <w:lang w:val="en-US"/>
        </w:rPr>
        <w:t xml:space="preserve"> (ОГРН 1183443015579,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3444270090)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«МОДАРТ»</w:t>
      </w:r>
      <w:r w:rsidRPr="00496A50">
        <w:rPr>
          <w:sz w:val="22"/>
          <w:szCs w:val="22"/>
        </w:rPr>
        <w:t xml:space="preserve"> (ОГРН 1183443015579,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3444270090)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«МОДАРТ»</w:t>
      </w:r>
      <w:r w:rsidRPr="00823293">
        <w:rPr>
          <w:sz w:val="22"/>
          <w:szCs w:val="22"/>
        </w:rPr>
        <w:t xml:space="preserve"> (ОГРН 1183443015579, ИНН 3444270090)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февраля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