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«Восточно-Прусский Ландшафт»</w:t>
      </w:r>
      <w:r w:rsidR="00B9210B" w:rsidRPr="00241327">
        <w:rPr>
          <w:sz w:val="22"/>
          <w:szCs w:val="22"/>
          <w:lang w:val="en-US"/>
        </w:rPr>
        <w:t xml:space="preserve"> (ОГРН 1093925037447,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3906213726)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«Восточно-Прусский Ландшафт»</w:t>
      </w:r>
      <w:r w:rsidRPr="00496A50">
        <w:rPr>
          <w:sz w:val="22"/>
          <w:szCs w:val="22"/>
        </w:rPr>
        <w:t xml:space="preserve"> (ОГРН 1093925037447,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3906213726)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«Восточно-Прусский Ландшафт»</w:t>
      </w:r>
      <w:r w:rsidRPr="00823293">
        <w:rPr>
          <w:sz w:val="22"/>
          <w:szCs w:val="22"/>
        </w:rPr>
        <w:t xml:space="preserve"> (ОГРН 1093925037447, ИНН 3906213726)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«ПроектСтройМонтаж»</w:t>
      </w:r>
      <w:r w:rsidR="0098382E" w:rsidRPr="00A319DF">
        <w:rPr>
          <w:sz w:val="22"/>
          <w:szCs w:val="22"/>
          <w:lang w:val="en-US"/>
        </w:rPr>
        <w:t xml:space="preserve"> (ОГРН 1167847092786,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7806222636)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06.02.2019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