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79/2017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сентября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2.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0CE4E318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2.1.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«БК-ТЕРМИНАЛ»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1159102070335,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9111015626)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1749 от 25.07.2017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«БК-ТЕРМИНАЛ»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1159102070335,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9111015626)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1833 от 28.08.2017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«БК-ТЕРМИНАЛ»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1159102070335,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9111015626)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100 000 (сто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«ИНВЕКС»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1063906148460,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3906162292)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2074 от 30.08.2017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«ИНВЕКС»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1063906148460,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3906162292)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2074 от 30.08.2017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«ИНВЕКС»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1063906148460,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3906162292)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«ГазТеплоМонтаж»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1143926008159,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3906318920)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2072 от 30.08.2017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«ГазТеплоМонтаж»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1143926008159,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3906318920)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2072 от 30.08.2017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«ГазТеплоМонтаж»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1143926008159,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3906318920)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«ВАБЭСТ»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1100411001063,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0411149350)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2071 от 30.08.2017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«ВАБЭСТ»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1100411001063,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0411149350)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2071 от 28.08.2017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«ВАБЭСТ»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1100411001063,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0411149350)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2.5.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Тепличный комбинат «Новосибирский»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1075475004637,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5433168764)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2083 от 31.08.2017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Тепличный комбинат «Новосибирский»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1075475004637,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5433168764)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2083 от 31.08.2017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Тепличный комбинат «Новосибирский»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1075475004637,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5433168764)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2.6.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«Карьер»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1070408000013,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0408017096)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2087 от 01.09.2017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«Карьер»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1070408000013,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0408017096)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2087 от 01.09.2017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«Карьер»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1070408000013,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0408017096)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/>
      </w:r>
      <w:r w:rsidR="00436E78" w:rsidRPr="008A76F6">
        <w:rPr>
          <w:sz w:val="22"/>
          <w:szCs w:val="22"/>
          <w:lang w:val="en-US"/>
        </w:rPr>
        <w:t>01 сентября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