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«ОПУС»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5067847123504,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7840342066)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10.05.2017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«РВК-Воронеж»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1117746139499,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7726671234)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961 от 10.05.2017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«РВК-Воронеж»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1117746139499,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7726671234)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961 от 10.05.2017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«РВК-Воронеж»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1117746139499,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7726671234)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1 000 000 (один миллион)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