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6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6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ТАИ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91020115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10300099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мавиртеплоэнерг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30200147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155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НАУЧНО-ПРОИЗВОДСТВЕННАЯ ФИРМА «ТОР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05262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112799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60 от 26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НАУЧНО-ПРОИЗВОДСТВЕННАЯ ФИРМА «ТОР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05262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112799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60 от 26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НАУЧНО-ПРОИЗВОДСТВЕННАЯ ФИРМА «ТОР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05262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12799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322213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5128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59 от 26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322213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5128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59 от 26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осточная Техн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222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15128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6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