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техническая лаборатория Волго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93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45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бюджетного учреждения ТехКонтрольСтрой» муниципального образования «Гвардейский район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27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65016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