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14/2016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марта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4.</w:t>
      </w:r>
      <w:r w:rsidR="006D5FCC">
        <w:rPr>
          <w:sz w:val="22"/>
          <w:szCs w:val="22"/>
          <w:lang w:val="en-US"/>
        </w:rPr>
        <w:t> </w:t>
      </w:r>
      <w:r w:rsidR="006D5FCC" w:rsidRPr="00B067AC">
        <w:rPr>
          <w:sz w:val="22"/>
          <w:szCs w:val="22"/>
        </w:rPr>
        <w:t xml:space="preserve">О </w:t>
      </w:r>
      <w:r w:rsidR="006D5FCC">
        <w:rPr>
          <w:sz w:val="22"/>
          <w:szCs w:val="22"/>
        </w:rPr>
        <w:t>возобновлении</w:t>
      </w:r>
      <w:r w:rsidR="006D5FCC" w:rsidRPr="00B067AC">
        <w:rPr>
          <w:sz w:val="22"/>
          <w:szCs w:val="22"/>
        </w:rPr>
        <w:t xml:space="preserve">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658BC8F2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Федерального государственного казенного учреждения «29 конструкторско-технологический центр бронетанкового вооружения и техники и автомобильной техники» Министерства обороны Российской Федерации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1027804847190,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7810248299)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«Ремстройпроект+»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1103443000407,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3443096191)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П-034-3443096191-17092010-271/3,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«Ремстройпроект+»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1103443000407,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3443096191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Муниципальным бюджетным учреждением «Центр капитального строительства»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1053905500703,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3911002657)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П-039-3911002657-18022010-123/5,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Муниципальное бюджетное учреждение «Центр капитального строительства»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1053905500703,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3911002657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>4.1.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«Мой город»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1067203329863,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7204101345)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П-072-7204101345-09022011-306/4, на основании пп. 3 п. 15 ст. 55.8 Градостроительного кодекса РФ.</w:t>
      </w:r>
    </w:p>
    <w:p w14:paraId="204B03FB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78E489AC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марта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