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марта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«БАЛТИКОН»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1147847057775,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7841497129)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«Водоснабжение и водоотведение»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1077761625985,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7715671257)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«Навигатор-СБС»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1037843028520,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7825466405)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Муниципального казенного учреждения «Управление муниципального хозяйства»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1063458003300,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3426011293)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«Балтийская коммуникационная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1067847510246,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7813342250)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Компания «Монолит»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1092223010043,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2223573672)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марта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