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1033400172024,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3442018786)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«Волгоградтрансремстрой-Проект»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3445094143)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1063459056165,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3442087596)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1097604015882,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7604164565)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