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1073905007692,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3905081675)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1097847228379,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7842413883)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