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1083435005763,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3435095740)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1062222003491,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2222054530)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«АВМ 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1042201643252,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2204017285)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С-022-2204017285-08112010-741/2,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«АВМ 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1042201643252,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2204017285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1102225010986,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2221181366)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С-022-2221181366-01122010-754/3,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«СибПромСтрой»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1102225010986,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2221181366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1106193004610,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6166075410)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С-061-6166075410-26112010-746/2,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1106193004610,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6166075410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«Гарант»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1055473055901,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5408234205)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С-054-5408234205-09042010-496/4,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«Гарант»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1055473055901,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5408234205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«Современные строительные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1083925013480,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3917501437)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С-039-3917501437-10092010-722/2,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«Современные строительные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1083925013480,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3917501437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«Дорожно-строительная компания «Волга»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1093460001007,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3445102002)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С-034-3445102002-20102010-739/3,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«Дорожно-строительная компания «Волга»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1093460001007,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3445102002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«Строительное управление - 1»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1102224000768,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2224138792)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С-022-2224138792-29062011-836/2,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«Строительное управление - 1»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1102224000768,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2224138792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«Балтийский Строительный 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1089848013111,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7810534691)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С-098-7810534691-15122010-760/2,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«Балтийский Строительный 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1089848013111,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7810534691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«ЭнергоСтройТехнология»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1077847239612,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7813374799)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С-098-7813374799-27092010-731/2,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«ЭнергоСтройТехнология»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1077847239612,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7813374799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1115476039084,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5404434482)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С-054-5404434482-29062011-838/2,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1115476039084,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5404434482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«Пром-АЛЬЯНС»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1064715018125,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4715017916)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С-047-4715017916-21012010-154/3,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«Пром-АЛЬЯНС»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1064715018125,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4715017916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