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ВК-Вороне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7461394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66712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л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188720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4200009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2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