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О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4278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161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нтех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77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75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Научно-производственная строительная компания «СКИ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50014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55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Донаэро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1587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020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