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1027809207095,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7825450300)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«Высококачественные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1107847181397,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7805523077)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«Волгоградремстройсервис»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1023444287734,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3447019180)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«АРСИДОН»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1086150001860,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6150056684)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«Бачи»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1072222005932,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2222065556)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