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ант-С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1660079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60525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Новосибирский завод искусственного волок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479229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461021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ибирская перспекти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14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14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ВОЛИТ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01843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37788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ородские инженерные систем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45905185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08500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ородское проектно-эксплуатационное бюр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34004155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50662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еостэ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339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4266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С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54300955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5012324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