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«Ремонтно-строительная компания ВОСТОК»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1025404790036,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5446112487)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«Элитстрой-Чемал»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1080411004960,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0411139866)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«КОРОНАР»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1086150003675,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6150058152)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«Исмаил»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1080411000141,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0411135300)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«Неманбуммонтаж»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1033908002006,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3911010993)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«Василеостровское РСУ»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1027800530823,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7801221702)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