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«Квадро-Блок»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1037808029192,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7804166993)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«Финансово-строительный 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1115476074130,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5406674070)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«РАДИУSСТРОЙ»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1072224003477,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2224112265)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