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марта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«Проектно-Строительное Бюро «ИНТЕХ»</w:t>
      </w:r>
      <w:r w:rsidR="00B9210B" w:rsidRPr="00241327">
        <w:rPr>
          <w:sz w:val="22"/>
          <w:szCs w:val="22"/>
          <w:lang w:val="en-US"/>
        </w:rPr>
        <w:t xml:space="preserve"> (ОГРН 1117847466208,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7811505284)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«Проектно-Строительное Бюро «ИНТЕХ»</w:t>
      </w:r>
      <w:r w:rsidRPr="00496A50">
        <w:rPr>
          <w:sz w:val="22"/>
          <w:szCs w:val="22"/>
        </w:rPr>
        <w:t xml:space="preserve"> (ОГРН 1117847466208,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7811505284)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марта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