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15/2022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июня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«Артель Инжиниринг»</w:t>
      </w:r>
      <w:r w:rsidR="00B9210B" w:rsidRPr="00241327">
        <w:rPr>
          <w:sz w:val="22"/>
          <w:szCs w:val="22"/>
          <w:lang w:val="en-US"/>
        </w:rPr>
        <w:t xml:space="preserve"> (ОГРН 1107847238245,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7838447030)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«Артель Инжиниринг»</w:t>
      </w:r>
      <w:r w:rsidRPr="00496A50">
        <w:rPr>
          <w:sz w:val="22"/>
          <w:szCs w:val="22"/>
        </w:rPr>
        <w:t xml:space="preserve"> (ОГРН 1107847238245,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7838447030)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«Артель Инжиниринг»</w:t>
      </w:r>
      <w:r w:rsidRPr="00823293">
        <w:rPr>
          <w:sz w:val="22"/>
          <w:szCs w:val="22"/>
        </w:rPr>
        <w:t xml:space="preserve"> (ОГРН 1107847238245, ИНН 7838447030) по обязательствам по договорам строительного подряда,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июня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