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39/2011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апреля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«ПРОФЛАЙН»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1064706017397,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4706024811)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«Северо-Кавказский Завод Металлоконструкций»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1082357000241,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2357006876)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«ЮгИнтерСервисСтрой»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1072302002255,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2302056028)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«Монтаж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1072343000740,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2343019240)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29 апреля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