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«Энергия-Проект»</w:t>
      </w:r>
      <w:r w:rsidR="0064112E" w:rsidRPr="00997C4A">
        <w:rPr>
          <w:sz w:val="22"/>
          <w:szCs w:val="22"/>
        </w:rPr>
        <w:t xml:space="preserve"> (ОГРН 1172225029382,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2225183935)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«Энергия-Проект»</w:t>
      </w:r>
      <w:r w:rsidR="0064112E" w:rsidRPr="00997C4A">
        <w:rPr>
          <w:sz w:val="22"/>
          <w:szCs w:val="22"/>
        </w:rPr>
        <w:t xml:space="preserve"> (ОГРН 1172225029382,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2225183935)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