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Центр архитектурно-строительного проектирования и экспертно-технического сопровождения»</w:t>
      </w:r>
      <w:r w:rsidR="0064112E" w:rsidRPr="00997C4A">
        <w:rPr>
          <w:sz w:val="22"/>
          <w:szCs w:val="22"/>
        </w:rPr>
        <w:t xml:space="preserve"> (ОГРН 11078471664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142675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 «Полесский Райавтодор»</w:t>
      </w:r>
      <w:r w:rsidR="0098382E" w:rsidRPr="00A319DF">
        <w:rPr>
          <w:sz w:val="22"/>
          <w:szCs w:val="22"/>
          <w:lang w:val="en-US"/>
        </w:rPr>
        <w:t xml:space="preserve"> (ОГРН 102390227277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392200018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1.02.2018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0BF408F6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2C0887D5" w14:textId="77777777" w:rsidR="00015394" w:rsidRPr="009A783C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