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«СпецКомплексСтрой»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«ИТ-Регион»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1064705010116,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4705031326)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22.05.2017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«СпецСтройПроект»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1022601985977,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2635057966)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1070 от 19.05.2017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«СпецСтройПроект»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1022601985977,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2635057966)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1070 от 18.05.2017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«СпецСтройПроект»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1022601985977,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2635057966)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мая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