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«СеверСнабСтрой»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1081435582491,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1435209730)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«Прогресс»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1083254001930,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3254501302)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«Акфен-бетонстрой»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3905082982)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1040822200198,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0808919170)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