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02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68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42120011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120271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е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612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091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аружные трубопровод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602949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08022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6-6659080224-28042010-559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аружные трубопровод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6029499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5908022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