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рское предприятие Рос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321310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712823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5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