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«Отре-КС»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1089847377003,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7804400474)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20.02.2016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«ВИД»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1085403017644,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5403217559)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С-054-5403217559-28012010-205/4,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«ВИД»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1085403017644,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5403217559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«Легион»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1086150000496,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6150055930)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С-061-6150055930-08022010-263/4,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«Легион»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1086150000496,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6150055930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«СтройКомбинат»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1143443019170,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3444215701)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С-034-3444215701-01102014-1037/1,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«СтройКомбинат»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1143443019170,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3444215701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«Невский «СОЮЗ»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1089847083920,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7838402938)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С-098-7838402938-15022010-321/4,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«Невский «СОЮЗ»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1089847083920,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7838402938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«НОВОСИБИРСКСТРОЙКОМПЛЕКС»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1085407018729,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5407057112)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С-054-5407057112-11022010-296/7,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«НОВОСИБИРСКСТРОЙКОМПЛЕКС»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1085407018729,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5407057112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«РемСтройСталь»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1073460006840,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3446024438)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С-034-3446024438-11022010-275/5,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«РемСтройСталь»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1073460006840,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3446024438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«Будстрой»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1133926027806,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3906300457)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С-039-3906300457-09102013-1006/1,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«Будстрой»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1133926027806,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3906300457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