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1073435007117,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3435089070)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«АльтСтройТур»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1057748917214,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7731533776)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«АртЛэнд»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1076164012792,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6164269805)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1103460002491,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3445110772)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«ГазНефтьСпецстрой»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1103443003014,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3443098897)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