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«ГлавСпецСтрой»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1155476013934,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5401950866)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«СибАльянсСтрой»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1075404025157,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5404337665)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«Альянс-Монтаж»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1145476080661,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5406784242)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