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506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907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Южге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643021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4351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СтройРесу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618200361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506258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5062586-16052012-906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СтройРесур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618200361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506258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