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«АлтайКапСтрой»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1082222003203,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2222072793)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«Эрланг»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1052504451515,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2540115779)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«Антэн-I»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1037800046570,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7801065235)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«ГИТЭС»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1037700012822,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7736209043)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«ТОУН»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1067847090365,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7811335258)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«Спутник»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1096183003696,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6150061525)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«Лира 2001»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1026102220308,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6150033246)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«ЭталонМонтаж»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1047855119575,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7806306269)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«МЕГАПОЛИС»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1077847135651,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7813372230)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«Комитет»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1086155000271,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6155048944)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«Невский «СОЮЗ»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1089847083920,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7838402938)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«Волгоградпромстрой»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1053444068886,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3444123578)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«Тенгри»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1030400733747,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0411110673)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«ЭВОС-СПБ»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1077847670427,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7814389572)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