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«ГЕО-Инжиниринг»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1077847427855,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7816416158)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«Феникс-Строй»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1076150000134,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6150052961)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«Кубаньпромстрой»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1022302301284,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2313007640)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«Эрланг»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1052504451515,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2540115779)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«Волгоградпромстрой»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1053444068886,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3444123578)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