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«Азимут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1077847062468,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7804357300)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«ВерНон»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1087847018566,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7840404749)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«Партнёр-кабельные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1022200901117,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2221051889)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«Стройкомплектснаб»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1020400665339,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0411075972)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1073458003398,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3426012508)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«Бачи»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1072222005932,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2222065556)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1097847133911,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7839404335)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«СтройМонтаж 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1079847051558,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7806353244)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«ИТ-Регион»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1064705010116,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4705031326)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«Ромист»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1067203266217,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7224032562)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«Югэлектромонтаж»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1096174001780,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6143072678)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1072222003292,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2222064070)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«ПитерСтройИнвест»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1089847226446,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7811408636)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1056162033366,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6162044002)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«КавказЭнергоМонтаж»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1026104371006,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6168046870)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1092223010043,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1057811285575,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7816368271)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1092224006676,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2224137284)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