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1089847383780,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7839391615)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«РУСАН»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1107746174238,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7703716908)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1086670007918,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6670204730)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1092302001934,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7805512653)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1107847044018,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