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«РосЭлектроСтрой»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1086027009034,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6027118233)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«Анториус»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1066143048652,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6143062944)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«Вектор+»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1027801576516,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7802168917)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«Исток»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1026102061941,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6145005966)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1063905083791,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3905078217)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«Производственно-строительно-монтажное предприятие «Дедал»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1062223012169,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2223053930)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 «Порядок»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1089847398079,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7816452117)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«РемСтройМонтаж»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1085402001783,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5402490971)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«ГЛОБУС»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1063906152144,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3906164395)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1089847225016,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7804392199)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26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